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326578" w:rsidRPr="00EA0D02" w:rsidRDefault="00094F6D" w:rsidP="00773EE2">
      <w:pPr>
        <w:jc w:val="right"/>
      </w:pPr>
      <w:r>
        <w:rPr>
          <w:noProof/>
        </w:rPr>
        <w:pict>
          <v:shapetype id="_x0000_t202" coordsize="21600,21600" o:spt="202" path="m0,0l0,21600,21600,21600,21600,0xe">
            <v:stroke joinstyle="miter"/>
            <v:path gradientshapeok="t" o:connecttype="rect"/>
          </v:shapetype>
          <v:shape id="Text Box 2" o:spid="_x0000_s1026" type="#_x0000_t202" style="position:absolute;left:0;text-align:left;margin-left:-6pt;margin-top:-8.25pt;width:248.25pt;height:8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" stroked="f">
            <v:textbox>
              <w:txbxContent>
                <w:p w:rsidR="00773EE2" w:rsidRPr="00804AC8" w:rsidRDefault="00773EE2">
                  <w:pPr>
                    <w:rPr>
                      <w:rFonts w:cs="Tahoma"/>
                      <w:b/>
                      <w:sz w:val="24"/>
                      <w:szCs w:val="24"/>
                    </w:rPr>
                  </w:pPr>
                  <w:bookmarkStart w:id="0" w:name="_GoBack"/>
                  <w:r w:rsidRPr="00804AC8">
                    <w:rPr>
                      <w:rFonts w:cs="Tahoma"/>
                      <w:b/>
                      <w:sz w:val="24"/>
                      <w:szCs w:val="24"/>
                    </w:rPr>
                    <w:t xml:space="preserve">Theatre </w:t>
                  </w:r>
                  <w:r w:rsidR="00E10136">
                    <w:rPr>
                      <w:rFonts w:cs="Tahoma"/>
                      <w:b/>
                      <w:sz w:val="24"/>
                      <w:szCs w:val="24"/>
                    </w:rPr>
                    <w:t xml:space="preserve">and Dance </w:t>
                  </w:r>
                  <w:r w:rsidRPr="00804AC8">
                    <w:rPr>
                      <w:rFonts w:cs="Tahoma"/>
                      <w:b/>
                      <w:sz w:val="24"/>
                      <w:szCs w:val="24"/>
                    </w:rPr>
                    <w:t>Department</w:t>
                  </w:r>
                </w:p>
                <w:p w:rsidR="00773EE2" w:rsidRPr="00804AC8" w:rsidRDefault="00773EE2">
                  <w:pPr>
                    <w:rPr>
                      <w:rFonts w:cs="Tahoma"/>
                      <w:sz w:val="24"/>
                      <w:szCs w:val="24"/>
                    </w:rPr>
                  </w:pPr>
                  <w:r w:rsidRPr="00804AC8">
                    <w:rPr>
                      <w:rFonts w:cs="Tahoma"/>
                      <w:sz w:val="24"/>
                      <w:szCs w:val="24"/>
                    </w:rPr>
                    <w:t>Boutwell Dramatic Arts 205</w:t>
                  </w:r>
                </w:p>
                <w:p w:rsidR="00773EE2" w:rsidRPr="00804AC8" w:rsidRDefault="00773EE2">
                  <w:pPr>
                    <w:rPr>
                      <w:rFonts w:cs="Tahoma"/>
                      <w:sz w:val="24"/>
                      <w:szCs w:val="24"/>
                    </w:rPr>
                  </w:pPr>
                  <w:r w:rsidRPr="00804AC8">
                    <w:rPr>
                      <w:rFonts w:cs="Tahoma"/>
                      <w:sz w:val="24"/>
                      <w:szCs w:val="24"/>
                    </w:rPr>
                    <w:t>MTSU P.O. Box 43</w:t>
                  </w:r>
                </w:p>
                <w:p w:rsidR="00773EE2" w:rsidRPr="00804AC8" w:rsidRDefault="00773EE2">
                  <w:pPr>
                    <w:rPr>
                      <w:rFonts w:cs="Tahoma"/>
                      <w:sz w:val="24"/>
                      <w:szCs w:val="24"/>
                    </w:rPr>
                  </w:pPr>
                  <w:r w:rsidRPr="00804AC8">
                    <w:rPr>
                      <w:rFonts w:cs="Tahoma"/>
                      <w:sz w:val="24"/>
                      <w:szCs w:val="24"/>
                    </w:rPr>
                    <w:t>Murfreesboro, TN  37132</w:t>
                  </w:r>
                </w:p>
                <w:p w:rsidR="00773EE2" w:rsidRPr="00804AC8" w:rsidRDefault="00773EE2">
                  <w:pPr>
                    <w:rPr>
                      <w:rFonts w:cs="Tahoma"/>
                      <w:sz w:val="24"/>
                      <w:szCs w:val="24"/>
                    </w:rPr>
                  </w:pPr>
                  <w:r w:rsidRPr="00804AC8">
                    <w:rPr>
                      <w:rFonts w:cs="Tahoma"/>
                      <w:sz w:val="24"/>
                      <w:szCs w:val="24"/>
                    </w:rPr>
                    <w:t>(615) 898-2640</w:t>
                  </w:r>
                  <w:bookmarkEnd w:id="0"/>
                </w:p>
              </w:txbxContent>
            </v:textbox>
          </v:shape>
        </w:pict>
      </w:r>
      <w:r w:rsidR="00773EE2" w:rsidRPr="00EA0D02">
        <w:rPr>
          <w:noProof/>
        </w:rPr>
        <w:drawing>
          <wp:inline distT="0" distB="0" distL="0" distR="0">
            <wp:extent cx="1566672" cy="899160"/>
            <wp:effectExtent l="19050" t="0" r="0" b="0"/>
            <wp:docPr id="1" name="Picture 0" descr="MTSU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TSUlogo.jpg"/>
                    <pic:cNvPicPr/>
                  </pic:nvPicPr>
                  <pic:blipFill>
                    <a:blip r:embed="rId5" cstate="print"/>
                    <a:stretch>
                      <a:fillRect/>
                    </a:stretch>
                  </pic:blipFill>
                  <pic:spPr>
                    <a:xfrm>
                      <a:off x="0" y="0"/>
                      <a:ext cx="1566672" cy="899160"/>
                    </a:xfrm>
                    <a:prstGeom prst="rect">
                      <a:avLst/>
                    </a:prstGeom>
                  </pic:spPr>
                </pic:pic>
              </a:graphicData>
            </a:graphic>
          </wp:inline>
        </w:drawing>
      </w:r>
    </w:p>
    <w:p w:rsidR="000F1507" w:rsidRPr="00EA0D02" w:rsidRDefault="000F1507"/>
    <w:p w:rsidR="00E10136" w:rsidRDefault="00E10136"/>
    <w:p w:rsidR="00E10136" w:rsidRDefault="00E10136">
      <w:r>
        <w:t>May 25, 2016</w:t>
      </w:r>
    </w:p>
    <w:p w:rsidR="000F1507" w:rsidRPr="00EA0D02" w:rsidRDefault="000F1507"/>
    <w:p w:rsidR="00E10136" w:rsidRPr="00151103" w:rsidRDefault="00E10136" w:rsidP="00E10136">
      <w:r w:rsidRPr="00151103">
        <w:t>CID</w:t>
      </w:r>
      <w:r>
        <w:t>: World Congress on Dance Research</w:t>
      </w:r>
    </w:p>
    <w:p w:rsidR="00E10136" w:rsidRPr="00151103" w:rsidRDefault="00E10136" w:rsidP="00E10136">
      <w:r w:rsidRPr="00151103">
        <w:t>Athens</w:t>
      </w:r>
      <w:r>
        <w:t xml:space="preserve"> 2016</w:t>
      </w:r>
    </w:p>
    <w:p w:rsidR="00E10136" w:rsidRPr="00151103" w:rsidRDefault="00E10136" w:rsidP="00E10136"/>
    <w:p w:rsidR="00E10136" w:rsidRPr="00E10136" w:rsidRDefault="00E10136" w:rsidP="00E10136">
      <w:pPr>
        <w:rPr>
          <w:b/>
        </w:rPr>
      </w:pPr>
      <w:r>
        <w:rPr>
          <w:b/>
        </w:rPr>
        <w:t xml:space="preserve">Please consider the following </w:t>
      </w:r>
      <w:r w:rsidR="002735AD">
        <w:rPr>
          <w:b/>
        </w:rPr>
        <w:t xml:space="preserve">30-minute </w:t>
      </w:r>
      <w:r>
        <w:rPr>
          <w:b/>
        </w:rPr>
        <w:t>c</w:t>
      </w:r>
      <w:r w:rsidRPr="00E10136">
        <w:rPr>
          <w:b/>
        </w:rPr>
        <w:t>lass proposal:</w:t>
      </w:r>
    </w:p>
    <w:p w:rsidR="00E10136" w:rsidRPr="00151103" w:rsidRDefault="00E10136" w:rsidP="00E10136"/>
    <w:p w:rsidR="00E10136" w:rsidRPr="00151103" w:rsidRDefault="00E10136" w:rsidP="00E10136">
      <w:pPr>
        <w:shd w:val="clear" w:color="auto" w:fill="FFFFFF"/>
        <w:rPr>
          <w:color w:val="222222"/>
          <w:szCs w:val="20"/>
        </w:rPr>
      </w:pPr>
      <w:r w:rsidRPr="00151103">
        <w:rPr>
          <w:color w:val="222222"/>
          <w:szCs w:val="20"/>
        </w:rPr>
        <w:t>Duncan Technique &amp; Repertory: A Contemporary Approach</w:t>
      </w:r>
    </w:p>
    <w:p w:rsidR="00E10136" w:rsidRPr="00E10136" w:rsidRDefault="00E10136" w:rsidP="00E10136">
      <w:pPr>
        <w:shd w:val="clear" w:color="auto" w:fill="FFFFFF"/>
        <w:rPr>
          <w:i/>
          <w:color w:val="222222"/>
          <w:szCs w:val="20"/>
        </w:rPr>
      </w:pPr>
      <w:r w:rsidRPr="00E10136">
        <w:rPr>
          <w:i/>
          <w:color w:val="222222"/>
          <w:szCs w:val="20"/>
        </w:rPr>
        <w:t xml:space="preserve">with Meg Brooker </w:t>
      </w:r>
    </w:p>
    <w:p w:rsidR="00E10136" w:rsidRPr="00151103" w:rsidRDefault="00E10136" w:rsidP="00E10136">
      <w:pPr>
        <w:shd w:val="clear" w:color="auto" w:fill="FFFFFF"/>
        <w:rPr>
          <w:color w:val="222222"/>
          <w:szCs w:val="20"/>
        </w:rPr>
      </w:pPr>
    </w:p>
    <w:p w:rsidR="00E10136" w:rsidRPr="00151103" w:rsidRDefault="00E10136" w:rsidP="00E10136">
      <w:pPr>
        <w:shd w:val="clear" w:color="auto" w:fill="FFFFFF"/>
        <w:rPr>
          <w:color w:val="222222"/>
          <w:szCs w:val="20"/>
        </w:rPr>
      </w:pPr>
      <w:r w:rsidRPr="00151103">
        <w:rPr>
          <w:color w:val="222222"/>
          <w:szCs w:val="20"/>
        </w:rPr>
        <w:t>Isadora Duncan created a dance technique featuring dynamic, whole-body movement through space, powered by rhythmic footwork and breath-supported gesture. Inspired by nature, myth, and music, Duncan was both an improviser and a choreographer, leaving a legacy of free expression in dance movement, as well as a</w:t>
      </w:r>
      <w:r>
        <w:rPr>
          <w:color w:val="222222"/>
          <w:szCs w:val="20"/>
        </w:rPr>
        <w:t xml:space="preserve">n extensive repertory. </w:t>
      </w:r>
      <w:r w:rsidRPr="00151103">
        <w:rPr>
          <w:color w:val="222222"/>
          <w:szCs w:val="20"/>
        </w:rPr>
        <w:t>This workshop combines a contemporary approach to Duncan technique with an exploration of phrases from original Duncan choreographies.</w:t>
      </w:r>
      <w:r>
        <w:rPr>
          <w:color w:val="222222"/>
          <w:szCs w:val="20"/>
        </w:rPr>
        <w:t xml:space="preserve"> </w:t>
      </w:r>
      <w:r w:rsidRPr="00151103">
        <w:rPr>
          <w:color w:val="222222"/>
          <w:szCs w:val="20"/>
        </w:rPr>
        <w:t>Dancers will skip, run, and</w:t>
      </w:r>
      <w:r>
        <w:rPr>
          <w:color w:val="222222"/>
          <w:szCs w:val="20"/>
        </w:rPr>
        <w:t xml:space="preserve"> leap with joy, while discovering their own unique expression through Duncan’s historic movements. </w:t>
      </w:r>
      <w:r w:rsidRPr="00151103">
        <w:rPr>
          <w:color w:val="222222"/>
          <w:szCs w:val="20"/>
        </w:rPr>
        <w:t xml:space="preserve"> </w:t>
      </w:r>
    </w:p>
    <w:p w:rsidR="00E10136" w:rsidRDefault="00E10136" w:rsidP="00E10136">
      <w:pPr>
        <w:shd w:val="clear" w:color="auto" w:fill="FFFFFF"/>
        <w:rPr>
          <w:szCs w:val="20"/>
        </w:rPr>
      </w:pPr>
    </w:p>
    <w:p w:rsidR="00E10136" w:rsidRPr="00151103" w:rsidRDefault="00E10136" w:rsidP="00E10136">
      <w:pPr>
        <w:shd w:val="clear" w:color="auto" w:fill="FFFFFF"/>
        <w:rPr>
          <w:szCs w:val="20"/>
        </w:rPr>
      </w:pPr>
      <w:r w:rsidRPr="00151103">
        <w:rPr>
          <w:szCs w:val="20"/>
        </w:rPr>
        <w:t>Biography:</w:t>
      </w:r>
    </w:p>
    <w:p w:rsidR="00E10136" w:rsidRPr="00151103" w:rsidRDefault="00E10136" w:rsidP="00E10136">
      <w:pPr>
        <w:rPr>
          <w:szCs w:val="20"/>
        </w:rPr>
      </w:pPr>
      <w:r w:rsidRPr="00151103">
        <w:rPr>
          <w:szCs w:val="20"/>
          <w:shd w:val="clear" w:color="auto" w:fill="FFFFFF"/>
        </w:rPr>
        <w:t>Meg Brooker, Assistant Professor, Middle Tennessee State U</w:t>
      </w:r>
      <w:r>
        <w:rPr>
          <w:szCs w:val="20"/>
          <w:shd w:val="clear" w:color="auto" w:fill="FFFFFF"/>
        </w:rPr>
        <w:t>niversity, is a founder and ste</w:t>
      </w:r>
      <w:r w:rsidRPr="00151103">
        <w:rPr>
          <w:szCs w:val="20"/>
          <w:shd w:val="clear" w:color="auto" w:fill="FFFFFF"/>
        </w:rPr>
        <w:t xml:space="preserve">ering committee member of the Isadora Duncan International Symposium. She has performed, taught, and lectured about early modern dance work nationally and internationally </w:t>
      </w:r>
      <w:r>
        <w:rPr>
          <w:szCs w:val="20"/>
          <w:shd w:val="clear" w:color="auto" w:fill="FFFFFF"/>
        </w:rPr>
        <w:t xml:space="preserve">at venues including The National Portrait Gallery of the Smithsonian, the Dallas Museum of Art, Museum of Fine Arts Houston, the Art Monastery (Italy), Erarta Museum of Contemporary Art (St. Petersburg), American Center of Moscow, PROJEKT Fabrika (Moscow), and the ancient Greek ruins at Chersonesos (Crimea), and she danced </w:t>
      </w:r>
      <w:r w:rsidRPr="00151103">
        <w:rPr>
          <w:szCs w:val="20"/>
          <w:shd w:val="clear" w:color="auto" w:fill="FFFFFF"/>
        </w:rPr>
        <w:t>as a member of Lori Belilove &amp; Company/Isadora Duncan Dance Foundation. Currently, she</w:t>
      </w:r>
      <w:r w:rsidRPr="00151103">
        <w:rPr>
          <w:szCs w:val="20"/>
        </w:rPr>
        <w:t> </w:t>
      </w:r>
      <w:r w:rsidRPr="00151103">
        <w:rPr>
          <w:szCs w:val="20"/>
          <w:shd w:val="clear" w:color="auto" w:fill="FFFFFF"/>
        </w:rPr>
        <w:t>directs the Duncan portion of</w:t>
      </w:r>
      <w:r w:rsidRPr="00151103">
        <w:rPr>
          <w:szCs w:val="20"/>
        </w:rPr>
        <w:t> </w:t>
      </w:r>
      <w:r w:rsidRPr="00151103">
        <w:rPr>
          <w:i/>
          <w:szCs w:val="20"/>
          <w:shd w:val="clear" w:color="auto" w:fill="FFFFFF"/>
        </w:rPr>
        <w:t>Dancestry</w:t>
      </w:r>
      <w:r w:rsidRPr="00151103">
        <w:rPr>
          <w:szCs w:val="20"/>
          <w:shd w:val="clear" w:color="auto" w:fill="FFFFFF"/>
        </w:rPr>
        <w:t>, a Texas-based project featuring masterworks by modern dance pioneers Loïe Fuller, Isadora Duncan, and Erick Hawkins.</w:t>
      </w:r>
      <w:r w:rsidRPr="00151103">
        <w:rPr>
          <w:szCs w:val="20"/>
        </w:rPr>
        <w:t> </w:t>
      </w:r>
      <w:r w:rsidRPr="00151103">
        <w:rPr>
          <w:i/>
          <w:szCs w:val="20"/>
          <w:shd w:val="clear" w:color="auto" w:fill="FFFFFF"/>
        </w:rPr>
        <w:t>Dancestry</w:t>
      </w:r>
      <w:r w:rsidRPr="00151103">
        <w:rPr>
          <w:i/>
          <w:szCs w:val="20"/>
        </w:rPr>
        <w:t> </w:t>
      </w:r>
      <w:r w:rsidRPr="00151103">
        <w:rPr>
          <w:szCs w:val="20"/>
          <w:shd w:val="clear" w:color="auto" w:fill="FFFFFF"/>
        </w:rPr>
        <w:t>was recognized as “Best of Austin arts in 2015” by the</w:t>
      </w:r>
      <w:r w:rsidRPr="00151103">
        <w:rPr>
          <w:szCs w:val="20"/>
        </w:rPr>
        <w:t> </w:t>
      </w:r>
      <w:r w:rsidRPr="00151103">
        <w:rPr>
          <w:i/>
          <w:szCs w:val="20"/>
          <w:shd w:val="clear" w:color="auto" w:fill="FFFFFF"/>
        </w:rPr>
        <w:t xml:space="preserve">Austin-American Statesman </w:t>
      </w:r>
      <w:r w:rsidRPr="00151103">
        <w:rPr>
          <w:szCs w:val="20"/>
          <w:shd w:val="clear" w:color="auto" w:fill="FFFFFF"/>
        </w:rPr>
        <w:t>and was nominated for multiple 2015-2016 Austin Critics’ Table Awards.</w:t>
      </w:r>
      <w:r w:rsidRPr="00151103">
        <w:rPr>
          <w:szCs w:val="20"/>
        </w:rPr>
        <w:t> </w:t>
      </w:r>
      <w:r w:rsidRPr="00151103">
        <w:rPr>
          <w:szCs w:val="20"/>
          <w:shd w:val="clear" w:color="auto" w:fill="FFFFFF"/>
        </w:rPr>
        <w:t>Meg has also presented scholarship for Society of Dance History Scholars, Congress on Research in Dance, and National Dance Educators Organization</w:t>
      </w:r>
      <w:r>
        <w:rPr>
          <w:szCs w:val="20"/>
          <w:shd w:val="clear" w:color="auto" w:fill="FFFFFF"/>
        </w:rPr>
        <w:t xml:space="preserve"> and the Schools of Philology, Psychology, and the Arts at Moscow State University, </w:t>
      </w:r>
      <w:r w:rsidRPr="00151103">
        <w:rPr>
          <w:szCs w:val="20"/>
          <w:shd w:val="clear" w:color="auto" w:fill="FFFFFF"/>
        </w:rPr>
        <w:t>contributed to</w:t>
      </w:r>
      <w:r w:rsidRPr="00151103">
        <w:rPr>
          <w:szCs w:val="20"/>
        </w:rPr>
        <w:t> </w:t>
      </w:r>
      <w:r w:rsidRPr="00151103">
        <w:rPr>
          <w:i/>
          <w:szCs w:val="20"/>
          <w:shd w:val="clear" w:color="auto" w:fill="FFFFFF"/>
        </w:rPr>
        <w:t>Dance Studio Life</w:t>
      </w:r>
      <w:r w:rsidRPr="00151103">
        <w:rPr>
          <w:szCs w:val="20"/>
          <w:shd w:val="clear" w:color="auto" w:fill="FFFFFF"/>
        </w:rPr>
        <w:t xml:space="preserve">, and blogged at “Tunics in Texas.” Additionally, Meg preserves the work of Duncan contemporary Florence Fleming Noyes and serves as Archive Director for the Noyes School of Rhythm Foundation. She holds an MFA from UT Austin and a BA from Yale. </w:t>
      </w:r>
      <w:hyperlink r:id="rId6" w:history="1">
        <w:r w:rsidRPr="00151103">
          <w:t>www.megbrookerdance.com</w:t>
        </w:r>
      </w:hyperlink>
      <w:r w:rsidRPr="00151103">
        <w:rPr>
          <w:shd w:val="clear" w:color="auto" w:fill="FEFFF4"/>
        </w:rPr>
        <w:t>.</w:t>
      </w:r>
    </w:p>
    <w:p w:rsidR="00E10136" w:rsidRPr="00151103" w:rsidRDefault="00E10136" w:rsidP="00E10136"/>
    <w:p w:rsidR="00E10136" w:rsidRDefault="00E10136" w:rsidP="00E10136">
      <w:r>
        <w:t>Sincerely,</w:t>
      </w:r>
    </w:p>
    <w:p w:rsidR="00E10136" w:rsidRDefault="00E10136" w:rsidP="00E10136">
      <w:r>
        <w:t>Meg Brooker, Assistant Professor</w:t>
      </w:r>
    </w:p>
    <w:p w:rsidR="00E10136" w:rsidRDefault="00E10136" w:rsidP="00E10136">
      <w:r>
        <w:t>Department of Theatre and Dance</w:t>
      </w:r>
    </w:p>
    <w:p w:rsidR="00E10136" w:rsidRDefault="00E10136" w:rsidP="00E10136">
      <w:r>
        <w:t xml:space="preserve">Middle Tennessee State University </w:t>
      </w:r>
    </w:p>
    <w:p w:rsidR="00E10136" w:rsidRDefault="00E10136" w:rsidP="00E10136">
      <w:r>
        <w:t>United States</w:t>
      </w:r>
    </w:p>
    <w:p w:rsidR="00F15B4B" w:rsidRPr="00EA0D02" w:rsidRDefault="00F15B4B" w:rsidP="00CC7B12"/>
    <w:sectPr w:rsidR="00F15B4B" w:rsidRPr="00EA0D02" w:rsidSect="00C27E3E">
      <w:pgSz w:w="12240" w:h="15840"/>
      <w:pgMar w:top="1440" w:right="1440" w:bottom="1008" w:left="1440" w:gutter="0"/>
      <w:docGrid w:linePitch="360"/>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mbria">
    <w:panose1 w:val="02040503050406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A364E5"/>
    <w:multiLevelType w:val="hybridMultilevel"/>
    <w:tmpl w:val="B7E8E878"/>
    <w:lvl w:ilvl="0" w:tplc="61CC661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A0E62C1"/>
    <w:multiLevelType w:val="hybridMultilevel"/>
    <w:tmpl w:val="95F8F2A6"/>
    <w:lvl w:ilvl="0" w:tplc="9A646DC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76170C5"/>
    <w:multiLevelType w:val="hybridMultilevel"/>
    <w:tmpl w:val="3256993C"/>
    <w:lvl w:ilvl="0" w:tplc="1504A73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8775E9E"/>
    <w:multiLevelType w:val="hybridMultilevel"/>
    <w:tmpl w:val="C60C72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characterSpacingControl w:val="doNotCompress"/>
  <w:compat/>
  <w:rsids>
    <w:rsidRoot w:val="001768F9"/>
    <w:rsid w:val="000105BB"/>
    <w:rsid w:val="0005482F"/>
    <w:rsid w:val="00077E7A"/>
    <w:rsid w:val="00094F6D"/>
    <w:rsid w:val="000A6FC7"/>
    <w:rsid w:val="000C5DC1"/>
    <w:rsid w:val="000F1453"/>
    <w:rsid w:val="000F1507"/>
    <w:rsid w:val="00125CD3"/>
    <w:rsid w:val="00162757"/>
    <w:rsid w:val="001768F9"/>
    <w:rsid w:val="00187DD9"/>
    <w:rsid w:val="001A627D"/>
    <w:rsid w:val="001C2F8C"/>
    <w:rsid w:val="002735AD"/>
    <w:rsid w:val="002D45C1"/>
    <w:rsid w:val="002F2C5A"/>
    <w:rsid w:val="002F3AD8"/>
    <w:rsid w:val="00326578"/>
    <w:rsid w:val="00367E67"/>
    <w:rsid w:val="00416D76"/>
    <w:rsid w:val="00423C5A"/>
    <w:rsid w:val="0047684D"/>
    <w:rsid w:val="004A54EA"/>
    <w:rsid w:val="004D16FA"/>
    <w:rsid w:val="004E2F48"/>
    <w:rsid w:val="005B1D27"/>
    <w:rsid w:val="005F2AC1"/>
    <w:rsid w:val="005F340F"/>
    <w:rsid w:val="006035B2"/>
    <w:rsid w:val="006C7BBB"/>
    <w:rsid w:val="006E2406"/>
    <w:rsid w:val="006F153E"/>
    <w:rsid w:val="0070057F"/>
    <w:rsid w:val="00773EE2"/>
    <w:rsid w:val="00791560"/>
    <w:rsid w:val="007E0A0C"/>
    <w:rsid w:val="00804AC8"/>
    <w:rsid w:val="0092771A"/>
    <w:rsid w:val="00981D7C"/>
    <w:rsid w:val="009821E8"/>
    <w:rsid w:val="009C65DC"/>
    <w:rsid w:val="00A030AB"/>
    <w:rsid w:val="00A3077A"/>
    <w:rsid w:val="00A433CD"/>
    <w:rsid w:val="00A5528F"/>
    <w:rsid w:val="00AC4479"/>
    <w:rsid w:val="00B44A80"/>
    <w:rsid w:val="00B52106"/>
    <w:rsid w:val="00B7266E"/>
    <w:rsid w:val="00B72F35"/>
    <w:rsid w:val="00B75D1B"/>
    <w:rsid w:val="00BA4754"/>
    <w:rsid w:val="00BD08B9"/>
    <w:rsid w:val="00C13DC1"/>
    <w:rsid w:val="00C27E3E"/>
    <w:rsid w:val="00C70D5E"/>
    <w:rsid w:val="00C925C9"/>
    <w:rsid w:val="00CB6E70"/>
    <w:rsid w:val="00CC7B12"/>
    <w:rsid w:val="00CE2017"/>
    <w:rsid w:val="00D524ED"/>
    <w:rsid w:val="00D77F76"/>
    <w:rsid w:val="00D80536"/>
    <w:rsid w:val="00D95F73"/>
    <w:rsid w:val="00DC2EB7"/>
    <w:rsid w:val="00E10136"/>
    <w:rsid w:val="00E11617"/>
    <w:rsid w:val="00E50E0B"/>
    <w:rsid w:val="00E74068"/>
    <w:rsid w:val="00E942EB"/>
    <w:rsid w:val="00EA0D02"/>
    <w:rsid w:val="00EC708E"/>
    <w:rsid w:val="00EF4923"/>
    <w:rsid w:val="00F15B4B"/>
    <w:rsid w:val="00F335B5"/>
    <w:rsid w:val="00F519C2"/>
    <w:rsid w:val="00FC5468"/>
    <w:rsid w:val="00FD3325"/>
    <w:rsid w:val="00FE5234"/>
  </w:rsids>
  <m:mathPr>
    <m:mathFont m:val="Calibri Light"/>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6578"/>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2F2C5A"/>
    <w:pPr>
      <w:ind w:left="720"/>
      <w:contextualSpacing/>
    </w:pPr>
  </w:style>
  <w:style w:type="paragraph" w:styleId="BalloonText">
    <w:name w:val="Balloon Text"/>
    <w:basedOn w:val="Normal"/>
    <w:link w:val="BalloonTextChar"/>
    <w:uiPriority w:val="99"/>
    <w:semiHidden/>
    <w:unhideWhenUsed/>
    <w:rsid w:val="000F1507"/>
    <w:rPr>
      <w:rFonts w:ascii="Tahoma" w:hAnsi="Tahoma" w:cs="Tahoma"/>
      <w:sz w:val="16"/>
      <w:szCs w:val="16"/>
    </w:rPr>
  </w:style>
  <w:style w:type="character" w:customStyle="1" w:styleId="BalloonTextChar">
    <w:name w:val="Balloon Text Char"/>
    <w:basedOn w:val="DefaultParagraphFont"/>
    <w:link w:val="BalloonText"/>
    <w:uiPriority w:val="99"/>
    <w:semiHidden/>
    <w:rsid w:val="000F1507"/>
    <w:rPr>
      <w:rFonts w:ascii="Tahoma" w:hAnsi="Tahoma" w:cs="Tahoma"/>
      <w:sz w:val="16"/>
      <w:szCs w:val="16"/>
    </w:rPr>
  </w:style>
  <w:style w:type="paragraph" w:styleId="PlainText">
    <w:name w:val="Plain Text"/>
    <w:basedOn w:val="Normal"/>
    <w:link w:val="PlainTextChar"/>
    <w:uiPriority w:val="99"/>
    <w:semiHidden/>
    <w:unhideWhenUsed/>
    <w:rsid w:val="00C13DC1"/>
    <w:rPr>
      <w:rFonts w:ascii="Calibri" w:hAnsi="Calibri"/>
      <w:szCs w:val="21"/>
    </w:rPr>
  </w:style>
  <w:style w:type="character" w:customStyle="1" w:styleId="PlainTextChar">
    <w:name w:val="Plain Text Char"/>
    <w:basedOn w:val="DefaultParagraphFont"/>
    <w:link w:val="PlainText"/>
    <w:uiPriority w:val="99"/>
    <w:semiHidden/>
    <w:rsid w:val="00C13DC1"/>
    <w:rPr>
      <w:rFonts w:ascii="Calibri" w:hAnsi="Calibri"/>
      <w:szCs w:val="21"/>
    </w:rPr>
  </w:style>
  <w:style w:type="character" w:styleId="Hyperlink">
    <w:name w:val="Hyperlink"/>
    <w:basedOn w:val="DefaultParagraphFont"/>
    <w:uiPriority w:val="99"/>
    <w:unhideWhenUsed/>
    <w:rsid w:val="00D95F73"/>
    <w:rPr>
      <w:color w:val="0000FF" w:themeColor="hyperlink"/>
      <w:u w:val="single"/>
    </w:rPr>
  </w:style>
  <w:style w:type="table" w:styleId="TableGrid">
    <w:name w:val="Table Grid"/>
    <w:basedOn w:val="TableNormal"/>
    <w:uiPriority w:val="59"/>
    <w:rsid w:val="00F15B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65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2C5A"/>
    <w:pPr>
      <w:ind w:left="720"/>
      <w:contextualSpacing/>
    </w:pPr>
  </w:style>
  <w:style w:type="paragraph" w:styleId="BalloonText">
    <w:name w:val="Balloon Text"/>
    <w:basedOn w:val="Normal"/>
    <w:link w:val="BalloonTextChar"/>
    <w:uiPriority w:val="99"/>
    <w:semiHidden/>
    <w:unhideWhenUsed/>
    <w:rsid w:val="000F1507"/>
    <w:rPr>
      <w:rFonts w:ascii="Tahoma" w:hAnsi="Tahoma" w:cs="Tahoma"/>
      <w:sz w:val="16"/>
      <w:szCs w:val="16"/>
    </w:rPr>
  </w:style>
  <w:style w:type="character" w:customStyle="1" w:styleId="BalloonTextChar">
    <w:name w:val="Balloon Text Char"/>
    <w:basedOn w:val="DefaultParagraphFont"/>
    <w:link w:val="BalloonText"/>
    <w:uiPriority w:val="99"/>
    <w:semiHidden/>
    <w:rsid w:val="000F1507"/>
    <w:rPr>
      <w:rFonts w:ascii="Tahoma" w:hAnsi="Tahoma" w:cs="Tahoma"/>
      <w:sz w:val="16"/>
      <w:szCs w:val="16"/>
    </w:rPr>
  </w:style>
  <w:style w:type="paragraph" w:styleId="PlainText">
    <w:name w:val="Plain Text"/>
    <w:basedOn w:val="Normal"/>
    <w:link w:val="PlainTextChar"/>
    <w:uiPriority w:val="99"/>
    <w:semiHidden/>
    <w:unhideWhenUsed/>
    <w:rsid w:val="00C13DC1"/>
    <w:rPr>
      <w:rFonts w:ascii="Calibri" w:hAnsi="Calibri"/>
      <w:szCs w:val="21"/>
    </w:rPr>
  </w:style>
  <w:style w:type="character" w:customStyle="1" w:styleId="PlainTextChar">
    <w:name w:val="Plain Text Char"/>
    <w:basedOn w:val="DefaultParagraphFont"/>
    <w:link w:val="PlainText"/>
    <w:uiPriority w:val="99"/>
    <w:semiHidden/>
    <w:rsid w:val="00C13DC1"/>
    <w:rPr>
      <w:rFonts w:ascii="Calibri" w:hAnsi="Calibri"/>
      <w:szCs w:val="21"/>
    </w:rPr>
  </w:style>
  <w:style w:type="character" w:styleId="Hyperlink">
    <w:name w:val="Hyperlink"/>
    <w:basedOn w:val="DefaultParagraphFont"/>
    <w:uiPriority w:val="99"/>
    <w:unhideWhenUsed/>
    <w:rsid w:val="00D95F73"/>
    <w:rPr>
      <w:color w:val="0000FF" w:themeColor="hyperlink"/>
      <w:u w:val="single"/>
    </w:rPr>
  </w:style>
  <w:style w:type="table" w:styleId="TableGrid">
    <w:name w:val="Table Grid"/>
    <w:basedOn w:val="TableNormal"/>
    <w:uiPriority w:val="59"/>
    <w:rsid w:val="00F15B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85312667">
      <w:bodyDiv w:val="1"/>
      <w:marLeft w:val="0"/>
      <w:marRight w:val="0"/>
      <w:marTop w:val="0"/>
      <w:marBottom w:val="0"/>
      <w:divBdr>
        <w:top w:val="none" w:sz="0" w:space="0" w:color="auto"/>
        <w:left w:val="none" w:sz="0" w:space="0" w:color="auto"/>
        <w:bottom w:val="none" w:sz="0" w:space="0" w:color="auto"/>
        <w:right w:val="none" w:sz="0" w:space="0" w:color="auto"/>
      </w:divBdr>
    </w:div>
    <w:div w:id="1607036366">
      <w:bodyDiv w:val="1"/>
      <w:marLeft w:val="0"/>
      <w:marRight w:val="0"/>
      <w:marTop w:val="0"/>
      <w:marBottom w:val="0"/>
      <w:divBdr>
        <w:top w:val="none" w:sz="0" w:space="0" w:color="auto"/>
        <w:left w:val="none" w:sz="0" w:space="0" w:color="auto"/>
        <w:bottom w:val="none" w:sz="0" w:space="0" w:color="auto"/>
        <w:right w:val="none" w:sz="0" w:space="0" w:color="auto"/>
      </w:divBdr>
    </w:div>
    <w:div w:id="1838576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hyperlink" Target="http://www.megbrookerdance.com/" TargetMode="External"/><Relationship Id="rId7" Type="http://schemas.openxmlformats.org/officeDocument/2006/relationships/fontTable" Target="fontTable.xml"/><Relationship Id="rId8" Type="http://schemas.openxmlformats.org/officeDocument/2006/relationships/theme" Target="theme/theme1.xml"/><Relationship Id="rId9"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360</Words>
  <Characters>2056</Characters>
  <Application>Microsoft Macintosh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Middle Tennessee State University</Company>
  <LinksUpToDate>false</LinksUpToDate>
  <CharactersWithSpaces>2524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Client</dc:creator>
  <cp:keywords/>
  <dc:description/>
  <cp:lastModifiedBy>Margaret Brooker</cp:lastModifiedBy>
  <cp:revision>3</cp:revision>
  <cp:lastPrinted>2014-10-01T20:25:00Z</cp:lastPrinted>
  <dcterms:created xsi:type="dcterms:W3CDTF">2016-05-26T11:40:00Z</dcterms:created>
  <dcterms:modified xsi:type="dcterms:W3CDTF">2016-05-26T11:46:00Z</dcterms:modified>
</cp:coreProperties>
</file>